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8B6" w:rsidRPr="006058B6" w:rsidRDefault="006058B6" w:rsidP="006058B6">
      <w:r w:rsidRPr="006058B6">
        <w:t> </w:t>
      </w:r>
    </w:p>
    <w:p w:rsidR="006058B6" w:rsidRPr="006058B6" w:rsidRDefault="006058B6" w:rsidP="006058B6">
      <w:r w:rsidRPr="006058B6">
        <w:t> </w:t>
      </w:r>
    </w:p>
    <w:p w:rsidR="006058B6" w:rsidRPr="006058B6" w:rsidRDefault="006058B6" w:rsidP="006058B6">
      <w:pPr>
        <w:rPr>
          <w:b/>
          <w:bCs/>
        </w:rPr>
      </w:pPr>
      <w:r w:rsidRPr="006058B6">
        <w:rPr>
          <w:b/>
          <w:bCs/>
        </w:rPr>
        <w:t>JTC335 Digital Photography</w:t>
      </w:r>
    </w:p>
    <w:p w:rsidR="006058B6" w:rsidRPr="006058B6" w:rsidRDefault="006058B6" w:rsidP="006058B6">
      <w:pPr>
        <w:rPr>
          <w:b/>
          <w:bCs/>
        </w:rPr>
      </w:pPr>
      <w:r w:rsidRPr="006058B6">
        <w:rPr>
          <w:b/>
          <w:bCs/>
        </w:rPr>
        <w:t>Instructor Information</w:t>
      </w:r>
    </w:p>
    <w:p w:rsidR="006058B6" w:rsidRPr="006058B6" w:rsidRDefault="006058B6" w:rsidP="006058B6">
      <w:pPr>
        <w:rPr>
          <w:b/>
          <w:bCs/>
        </w:rPr>
      </w:pPr>
      <w:r w:rsidRPr="006058B6">
        <w:rPr>
          <w:b/>
          <w:bCs/>
        </w:rPr>
        <w:t>Instructor: John Eisele</w:t>
      </w:r>
    </w:p>
    <w:p w:rsidR="006058B6" w:rsidRPr="006058B6" w:rsidRDefault="006058B6" w:rsidP="006058B6">
      <w:r w:rsidRPr="006058B6">
        <w:t>Email: John.Eisele@Colostate.edu</w:t>
      </w:r>
    </w:p>
    <w:p w:rsidR="006058B6" w:rsidRPr="006058B6" w:rsidRDefault="006058B6" w:rsidP="006058B6">
      <w:r w:rsidRPr="006058B6">
        <w:t>Phone:970-430-9527 (mobile)</w:t>
      </w:r>
    </w:p>
    <w:p w:rsidR="006058B6" w:rsidRPr="006058B6" w:rsidRDefault="006058B6" w:rsidP="006058B6">
      <w:r w:rsidRPr="006058B6">
        <w:t>Office: C115 Hartshorn</w:t>
      </w:r>
    </w:p>
    <w:p w:rsidR="006058B6" w:rsidRPr="006058B6" w:rsidRDefault="006058B6" w:rsidP="006058B6">
      <w:r w:rsidRPr="006058B6">
        <w:t xml:space="preserve">Communication Policy: You can email me directly or through Canvas. The phone number above is </w:t>
      </w:r>
      <w:proofErr w:type="gramStart"/>
      <w:r w:rsidRPr="006058B6">
        <w:t>my  mobile</w:t>
      </w:r>
      <w:proofErr w:type="gramEnd"/>
      <w:r w:rsidRPr="006058B6">
        <w:t xml:space="preserve"> phone, which is often the best way to get quick help. I don’t answer when I’m in meetings or on an assignment; otherwise, I’m very reachable. The only thing I ask is that you try to plan your panic to occur before 9:00 p.m. Mountain Time, I’m typically up early.</w:t>
      </w:r>
    </w:p>
    <w:p w:rsidR="006058B6" w:rsidRPr="006058B6" w:rsidRDefault="006058B6" w:rsidP="006058B6">
      <w:r w:rsidRPr="006058B6">
        <w:t>Prerequisites for Course: JTC211, Computer-Mediated Visual Communication</w:t>
      </w:r>
    </w:p>
    <w:p w:rsidR="006058B6" w:rsidRPr="006058B6" w:rsidRDefault="006058B6" w:rsidP="006058B6">
      <w:r w:rsidRPr="006058B6">
        <w:t> </w:t>
      </w:r>
    </w:p>
    <w:p w:rsidR="006058B6" w:rsidRPr="006058B6" w:rsidRDefault="006058B6" w:rsidP="006058B6">
      <w:pPr>
        <w:rPr>
          <w:b/>
          <w:bCs/>
        </w:rPr>
      </w:pPr>
      <w:r w:rsidRPr="006058B6">
        <w:rPr>
          <w:b/>
          <w:bCs/>
        </w:rPr>
        <w:t>Class time and location:</w:t>
      </w:r>
    </w:p>
    <w:p w:rsidR="006058B6" w:rsidRPr="006058B6" w:rsidRDefault="006058B6" w:rsidP="006058B6">
      <w:r w:rsidRPr="006058B6">
        <w:t>This class meets Tuesday and Thursday from 9:00 to 10:50 in Clark Building C235.  </w:t>
      </w:r>
    </w:p>
    <w:p w:rsidR="006058B6" w:rsidRPr="006058B6" w:rsidRDefault="006058B6" w:rsidP="006058B6">
      <w:pPr>
        <w:rPr>
          <w:b/>
          <w:bCs/>
        </w:rPr>
      </w:pPr>
      <w:r w:rsidRPr="006058B6">
        <w:rPr>
          <w:b/>
          <w:bCs/>
        </w:rPr>
        <w:t>Course Description &amp; Objectives</w:t>
      </w:r>
    </w:p>
    <w:p w:rsidR="006058B6" w:rsidRPr="006058B6" w:rsidRDefault="006058B6" w:rsidP="006058B6">
      <w:r w:rsidRPr="006058B6">
        <w:t>This course starts with the basics of digital camera operation. It moves on to assignments more specific to photojournalism, finishing with a multi-image photo story. The student will also do a presentation on a notable photojournalist. The class will explore the journalistic, aesthetic, artistic, ethical and legal considerations for photographers.</w:t>
      </w:r>
    </w:p>
    <w:p w:rsidR="006058B6" w:rsidRPr="006058B6" w:rsidRDefault="006058B6" w:rsidP="006058B6">
      <w:r w:rsidRPr="006058B6">
        <w:t>Upon the completion of this course, students will be able to:</w:t>
      </w:r>
    </w:p>
    <w:p w:rsidR="006058B6" w:rsidRPr="006058B6" w:rsidRDefault="006058B6" w:rsidP="006058B6">
      <w:pPr>
        <w:numPr>
          <w:ilvl w:val="0"/>
          <w:numId w:val="1"/>
        </w:numPr>
      </w:pPr>
      <w:r w:rsidRPr="006058B6">
        <w:t>Know how each of the 3 legs of the Exposure Triangle affect a photo; be able to manipulate each leg to produce a creative result.</w:t>
      </w:r>
    </w:p>
    <w:p w:rsidR="006058B6" w:rsidRPr="006058B6" w:rsidRDefault="006058B6" w:rsidP="006058B6">
      <w:pPr>
        <w:numPr>
          <w:ilvl w:val="0"/>
          <w:numId w:val="1"/>
        </w:numPr>
      </w:pPr>
      <w:r w:rsidRPr="006058B6">
        <w:t>Learn to effectively and creatively use the tools of photographic technology to achieve desired image creation objectives, including time exposure;</w:t>
      </w:r>
    </w:p>
    <w:p w:rsidR="006058B6" w:rsidRPr="006058B6" w:rsidRDefault="006058B6" w:rsidP="006058B6">
      <w:pPr>
        <w:numPr>
          <w:ilvl w:val="0"/>
          <w:numId w:val="1"/>
        </w:numPr>
      </w:pPr>
      <w:r w:rsidRPr="006058B6">
        <w:t>Successfully completed assignments in general news, sports, feature, environmental portraiture, and news photography – and understand how to critique these images and those of others;</w:t>
      </w:r>
    </w:p>
    <w:p w:rsidR="006058B6" w:rsidRPr="006058B6" w:rsidRDefault="006058B6" w:rsidP="006058B6">
      <w:pPr>
        <w:numPr>
          <w:ilvl w:val="0"/>
          <w:numId w:val="1"/>
        </w:numPr>
      </w:pPr>
      <w:r w:rsidRPr="006058B6">
        <w:t>Have a new understanding of the varied roles of the photographer as an artist, photojournalist, social commentator, and historical documentarian;</w:t>
      </w:r>
    </w:p>
    <w:p w:rsidR="006058B6" w:rsidRPr="006058B6" w:rsidRDefault="006058B6" w:rsidP="006058B6">
      <w:pPr>
        <w:numPr>
          <w:ilvl w:val="0"/>
          <w:numId w:val="1"/>
        </w:numPr>
      </w:pPr>
      <w:r w:rsidRPr="006058B6">
        <w:t>Have a heightened awareness of the need to accurately represent diverse cultures, perspectives, and social practices in your images to a variety of audiences online and in print publications;</w:t>
      </w:r>
    </w:p>
    <w:p w:rsidR="006058B6" w:rsidRPr="006058B6" w:rsidRDefault="006058B6" w:rsidP="006058B6">
      <w:pPr>
        <w:numPr>
          <w:ilvl w:val="0"/>
          <w:numId w:val="1"/>
        </w:numPr>
      </w:pPr>
      <w:r w:rsidRPr="006058B6">
        <w:t>Have a concrete understanding of the ethical and legal issues involved in the practice of professional photography and photojournalism;</w:t>
      </w:r>
    </w:p>
    <w:p w:rsidR="006058B6" w:rsidRPr="006058B6" w:rsidRDefault="006058B6" w:rsidP="006058B6">
      <w:pPr>
        <w:numPr>
          <w:ilvl w:val="0"/>
          <w:numId w:val="2"/>
        </w:numPr>
      </w:pPr>
      <w:r w:rsidRPr="006058B6">
        <w:t>Create a portfolio of creative photographic images from course assignments</w:t>
      </w:r>
    </w:p>
    <w:p w:rsidR="006058B6" w:rsidRPr="006058B6" w:rsidRDefault="006058B6" w:rsidP="006058B6">
      <w:pPr>
        <w:rPr>
          <w:b/>
          <w:bCs/>
        </w:rPr>
      </w:pPr>
      <w:r w:rsidRPr="006058B6">
        <w:rPr>
          <w:b/>
          <w:bCs/>
        </w:rPr>
        <w:t>Textbook / Course Readings</w:t>
      </w:r>
    </w:p>
    <w:p w:rsidR="006058B6" w:rsidRPr="006058B6" w:rsidRDefault="006058B6" w:rsidP="006058B6">
      <w:pPr>
        <w:numPr>
          <w:ilvl w:val="0"/>
          <w:numId w:val="3"/>
        </w:numPr>
      </w:pPr>
      <w:r w:rsidRPr="006058B6">
        <w:rPr>
          <w:i/>
          <w:iCs/>
        </w:rPr>
        <w:t xml:space="preserve">Understanding Exposure: How to Shoot Great Photographs with Any Camera, </w:t>
      </w:r>
      <w:r w:rsidRPr="006058B6">
        <w:t>4th Ed. (2016) by Bryan Peterson</w:t>
      </w:r>
    </w:p>
    <w:p w:rsidR="006058B6" w:rsidRPr="006058B6" w:rsidRDefault="006058B6" w:rsidP="006058B6">
      <w:pPr>
        <w:numPr>
          <w:ilvl w:val="0"/>
          <w:numId w:val="3"/>
        </w:numPr>
      </w:pPr>
      <w:r w:rsidRPr="006058B6">
        <w:rPr>
          <w:i/>
          <w:iCs/>
        </w:rPr>
        <w:t>Photojournalism: The Professionals’ Approach,</w:t>
      </w:r>
      <w:r w:rsidRPr="006058B6">
        <w:t xml:space="preserve"> 7</w:t>
      </w:r>
      <w:r w:rsidRPr="006058B6">
        <w:rPr>
          <w:vertAlign w:val="superscript"/>
        </w:rPr>
        <w:t>th</w:t>
      </w:r>
      <w:r w:rsidRPr="006058B6">
        <w:t xml:space="preserve"> edition, by Kenneth </w:t>
      </w:r>
      <w:proofErr w:type="spellStart"/>
      <w:r w:rsidRPr="006058B6">
        <w:t>Kobré</w:t>
      </w:r>
      <w:proofErr w:type="spellEnd"/>
      <w:r w:rsidRPr="006058B6">
        <w:t>; It is VERY important to have the 7</w:t>
      </w:r>
      <w:r w:rsidRPr="006058B6">
        <w:rPr>
          <w:vertAlign w:val="superscript"/>
        </w:rPr>
        <w:t>th</w:t>
      </w:r>
      <w:r w:rsidRPr="006058B6">
        <w:t xml:space="preserve"> edition, the 6</w:t>
      </w:r>
      <w:r w:rsidRPr="006058B6">
        <w:rPr>
          <w:vertAlign w:val="superscript"/>
        </w:rPr>
        <w:t>th</w:t>
      </w:r>
      <w:r w:rsidRPr="006058B6">
        <w:t xml:space="preserve"> edition was published in 2008, and is out of date.</w:t>
      </w:r>
    </w:p>
    <w:p w:rsidR="006058B6" w:rsidRPr="006058B6" w:rsidRDefault="006058B6" w:rsidP="006058B6">
      <w:pPr>
        <w:rPr>
          <w:b/>
          <w:bCs/>
        </w:rPr>
      </w:pPr>
      <w:r w:rsidRPr="006058B6">
        <w:rPr>
          <w:b/>
          <w:bCs/>
        </w:rPr>
        <w:t>Course Materials &amp; Equipment</w:t>
      </w:r>
    </w:p>
    <w:p w:rsidR="006058B6" w:rsidRPr="006058B6" w:rsidRDefault="006058B6" w:rsidP="006058B6">
      <w:pPr>
        <w:numPr>
          <w:ilvl w:val="0"/>
          <w:numId w:val="4"/>
        </w:numPr>
      </w:pPr>
      <w:r w:rsidRPr="006058B6">
        <w:lastRenderedPageBreak/>
        <w:t>Students need access to an interchangeable lens DSLR or Mirrorless camera. Cameras and lenses are available in the equipment checkout room for short-term use.</w:t>
      </w:r>
    </w:p>
    <w:p w:rsidR="006058B6" w:rsidRPr="006058B6" w:rsidRDefault="006058B6" w:rsidP="006058B6">
      <w:pPr>
        <w:numPr>
          <w:ilvl w:val="0"/>
          <w:numId w:val="4"/>
        </w:numPr>
      </w:pPr>
      <w:r w:rsidRPr="006058B6">
        <w:t>Students will need their own memory card</w:t>
      </w:r>
    </w:p>
    <w:p w:rsidR="006058B6" w:rsidRPr="006058B6" w:rsidRDefault="006058B6" w:rsidP="006058B6">
      <w:pPr>
        <w:numPr>
          <w:ilvl w:val="0"/>
          <w:numId w:val="4"/>
        </w:numPr>
      </w:pPr>
      <w:r w:rsidRPr="006058B6">
        <w:t>A sturdy tripod Will be used for at least one assignment; they are available for checkout.</w:t>
      </w:r>
    </w:p>
    <w:p w:rsidR="006058B6" w:rsidRPr="006058B6" w:rsidRDefault="006058B6" w:rsidP="006058B6">
      <w:r w:rsidRPr="006058B6">
        <w:t>Students will be expected to do the readings, and online lectures; execute the weekly assignment, and participate in classroom discussions.</w:t>
      </w:r>
    </w:p>
    <w:p w:rsidR="006058B6" w:rsidRPr="006058B6" w:rsidRDefault="006058B6" w:rsidP="006058B6">
      <w:r w:rsidRPr="006058B6">
        <w:t>Please review the </w:t>
      </w:r>
      <w:hyperlink r:id="rId5" w:history="1">
        <w:r w:rsidRPr="006058B6">
          <w:rPr>
            <w:rStyle w:val="Hyperlink"/>
          </w:rPr>
          <w:t>core rules of netiquette</w:t>
        </w:r>
      </w:hyperlink>
      <w:r w:rsidRPr="006058B6">
        <w:t> for some guidelines and expectations on how to behave in an online learning environment.</w:t>
      </w:r>
    </w:p>
    <w:p w:rsidR="006058B6" w:rsidRPr="006058B6" w:rsidRDefault="006058B6" w:rsidP="006058B6">
      <w:pPr>
        <w:rPr>
          <w:b/>
          <w:bCs/>
        </w:rPr>
      </w:pPr>
      <w:r w:rsidRPr="006058B6">
        <w:rPr>
          <w:b/>
          <w:bCs/>
        </w:rPr>
        <w:t>Course Policies (late assignments, make-up exams, etc.)</w:t>
      </w:r>
    </w:p>
    <w:p w:rsidR="006058B6" w:rsidRPr="006058B6" w:rsidRDefault="006058B6" w:rsidP="006058B6">
      <w:r w:rsidRPr="006058B6">
        <w:t>All photographic work produced for class assignments </w:t>
      </w:r>
      <w:r w:rsidRPr="006058B6">
        <w:rPr>
          <w:b/>
          <w:bCs/>
          <w:u w:val="single"/>
        </w:rPr>
        <w:t>must be your own original work</w:t>
      </w:r>
      <w:r w:rsidRPr="006058B6">
        <w:rPr>
          <w:b/>
          <w:bCs/>
        </w:rPr>
        <w:t xml:space="preserve">. Photos MUST be taken after August 19, 2024 (the first day of this class). </w:t>
      </w:r>
      <w:r w:rsidRPr="006058B6">
        <w:t>Assignments taken before the start of class will receive a grade of 0.  Students must be able to provide the instructor with a digital SD (or similar) card with all photos produced for each given assignment. Do not delete these files until a grade has been assigned. It is expected that the student will not falsify or lie with or about their images. A first violation of academic integrity will result in a report to the department and the university Academic Integrity Program. A second violation will result in failure of the course, and reports to the department and Academic Integrity Program.</w:t>
      </w:r>
    </w:p>
    <w:p w:rsidR="006058B6" w:rsidRPr="006058B6" w:rsidRDefault="006058B6" w:rsidP="006058B6">
      <w:r w:rsidRPr="006058B6">
        <w:rPr>
          <w:b/>
          <w:bCs/>
        </w:rPr>
        <w:t>Late work:</w:t>
      </w:r>
      <w:r w:rsidRPr="006058B6">
        <w:t xml:space="preserve"> In some circumstances, late work will be accepted in this course. All accepted late work is subject to a 10% per day grade penalty. </w:t>
      </w:r>
    </w:p>
    <w:p w:rsidR="006058B6" w:rsidRPr="006058B6" w:rsidRDefault="006058B6" w:rsidP="006058B6">
      <w:r w:rsidRPr="006058B6">
        <w:t>The instructor reserves the right to not apply the late work policy, particularly in extenuating circumstances (e.g., medical, family, personal emergency). Students who believe that their circumstance qualifies for this "extenuating circumstance" exemption should contact the instruction via email as soon as possible and explain the reason for the late submission. Typically, documentation for the emergency is required to receive an extension.</w:t>
      </w:r>
    </w:p>
    <w:p w:rsidR="006058B6" w:rsidRPr="006058B6" w:rsidRDefault="006058B6" w:rsidP="006058B6">
      <w:r w:rsidRPr="006058B6">
        <w:t>If you have any questions about this late work policy, please contact your instructor.</w:t>
      </w:r>
    </w:p>
    <w:p w:rsidR="006058B6" w:rsidRPr="006058B6" w:rsidRDefault="006058B6" w:rsidP="006058B6">
      <w:r w:rsidRPr="006058B6">
        <w:rPr>
          <w:b/>
          <w:bCs/>
        </w:rPr>
        <w:t>A note on A.I.</w:t>
      </w:r>
      <w:r w:rsidRPr="006058B6">
        <w:t xml:space="preserve">  Generally speaking, you are not authorized to use artificial intelligence engines, software, or artwork generating programs (or similar) to produce work for this class EXCEPT in applications that I have identified and for which you will have received significant guidance on appropriate use of such technologies. I will provide more information about the appropriate uses of A.I. You may not, however, construe this limited use as permission to use these technologies in any other facet of this course. </w:t>
      </w:r>
    </w:p>
    <w:p w:rsidR="006058B6" w:rsidRPr="006058B6" w:rsidRDefault="006058B6" w:rsidP="006058B6">
      <w:r w:rsidRPr="006058B6">
        <w:t> </w:t>
      </w:r>
    </w:p>
    <w:p w:rsidR="006058B6" w:rsidRPr="006058B6" w:rsidRDefault="006058B6" w:rsidP="006058B6">
      <w:pPr>
        <w:rPr>
          <w:b/>
          <w:bCs/>
        </w:rPr>
      </w:pPr>
      <w:r w:rsidRPr="006058B6">
        <w:rPr>
          <w:b/>
          <w:bCs/>
        </w:rPr>
        <w:t>Course Structure</w:t>
      </w:r>
    </w:p>
    <w:tbl>
      <w:tblPr>
        <w:tblW w:w="9645" w:type="dxa"/>
        <w:tblCellSpacing w:w="15" w:type="dxa"/>
        <w:tblInd w:w="600" w:type="dxa"/>
        <w:tblCellMar>
          <w:top w:w="15" w:type="dxa"/>
          <w:left w:w="15" w:type="dxa"/>
          <w:bottom w:w="15" w:type="dxa"/>
          <w:right w:w="15" w:type="dxa"/>
        </w:tblCellMar>
        <w:tblLook w:val="04A0" w:firstRow="1" w:lastRow="0" w:firstColumn="1" w:lastColumn="0" w:noHBand="0" w:noVBand="1"/>
      </w:tblPr>
      <w:tblGrid>
        <w:gridCol w:w="4222"/>
        <w:gridCol w:w="1314"/>
        <w:gridCol w:w="1511"/>
        <w:gridCol w:w="2598"/>
      </w:tblGrid>
      <w:tr w:rsidR="006058B6" w:rsidRPr="006058B6" w:rsidTr="006058B6">
        <w:trPr>
          <w:tblCellSpacing w:w="15" w:type="dxa"/>
        </w:trPr>
        <w:tc>
          <w:tcPr>
            <w:tcW w:w="4245" w:type="dxa"/>
            <w:vAlign w:val="center"/>
            <w:hideMark/>
          </w:tcPr>
          <w:p w:rsidR="006058B6" w:rsidRPr="006058B6" w:rsidRDefault="006058B6" w:rsidP="006058B6">
            <w:r w:rsidRPr="006058B6">
              <w:rPr>
                <w:b/>
                <w:bCs/>
              </w:rPr>
              <w:t>Item</w:t>
            </w:r>
          </w:p>
        </w:tc>
        <w:tc>
          <w:tcPr>
            <w:tcW w:w="1305" w:type="dxa"/>
            <w:vAlign w:val="center"/>
            <w:hideMark/>
          </w:tcPr>
          <w:p w:rsidR="006058B6" w:rsidRPr="006058B6" w:rsidRDefault="006058B6" w:rsidP="006058B6">
            <w:r w:rsidRPr="006058B6">
              <w:rPr>
                <w:b/>
                <w:bCs/>
              </w:rPr>
              <w:t>Qty</w:t>
            </w:r>
          </w:p>
        </w:tc>
        <w:tc>
          <w:tcPr>
            <w:tcW w:w="1500" w:type="dxa"/>
            <w:vAlign w:val="center"/>
            <w:hideMark/>
          </w:tcPr>
          <w:p w:rsidR="006058B6" w:rsidRPr="006058B6" w:rsidRDefault="006058B6" w:rsidP="006058B6">
            <w:r w:rsidRPr="006058B6">
              <w:rPr>
                <w:b/>
                <w:bCs/>
              </w:rPr>
              <w:t>Points each</w:t>
            </w:r>
          </w:p>
        </w:tc>
        <w:tc>
          <w:tcPr>
            <w:tcW w:w="2595" w:type="dxa"/>
            <w:vAlign w:val="center"/>
            <w:hideMark/>
          </w:tcPr>
          <w:p w:rsidR="006058B6" w:rsidRPr="006058B6" w:rsidRDefault="006058B6" w:rsidP="006058B6">
            <w:r w:rsidRPr="006058B6">
              <w:rPr>
                <w:b/>
                <w:bCs/>
              </w:rPr>
              <w:t>Points total for section</w:t>
            </w:r>
          </w:p>
        </w:tc>
      </w:tr>
      <w:tr w:rsidR="006058B6" w:rsidRPr="006058B6" w:rsidTr="006058B6">
        <w:trPr>
          <w:tblCellSpacing w:w="15" w:type="dxa"/>
        </w:trPr>
        <w:tc>
          <w:tcPr>
            <w:tcW w:w="0" w:type="auto"/>
            <w:vAlign w:val="center"/>
            <w:hideMark/>
          </w:tcPr>
          <w:p w:rsidR="006058B6" w:rsidRPr="006058B6" w:rsidRDefault="006058B6" w:rsidP="006058B6">
            <w:r w:rsidRPr="006058B6">
              <w:t>Exercises</w:t>
            </w:r>
          </w:p>
        </w:tc>
        <w:tc>
          <w:tcPr>
            <w:tcW w:w="0" w:type="auto"/>
            <w:vAlign w:val="center"/>
            <w:hideMark/>
          </w:tcPr>
          <w:p w:rsidR="006058B6" w:rsidRPr="006058B6" w:rsidRDefault="006058B6" w:rsidP="006058B6">
            <w:r w:rsidRPr="006058B6">
              <w:t>5</w:t>
            </w:r>
          </w:p>
        </w:tc>
        <w:tc>
          <w:tcPr>
            <w:tcW w:w="0" w:type="auto"/>
            <w:vAlign w:val="center"/>
            <w:hideMark/>
          </w:tcPr>
          <w:p w:rsidR="006058B6" w:rsidRPr="006058B6" w:rsidRDefault="006058B6" w:rsidP="006058B6">
            <w:r w:rsidRPr="006058B6">
              <w:t>20</w:t>
            </w:r>
          </w:p>
        </w:tc>
        <w:tc>
          <w:tcPr>
            <w:tcW w:w="0" w:type="auto"/>
            <w:vAlign w:val="center"/>
            <w:hideMark/>
          </w:tcPr>
          <w:p w:rsidR="006058B6" w:rsidRPr="006058B6" w:rsidRDefault="006058B6" w:rsidP="006058B6">
            <w:r w:rsidRPr="006058B6">
              <w:t>100</w:t>
            </w:r>
          </w:p>
        </w:tc>
      </w:tr>
      <w:tr w:rsidR="006058B6" w:rsidRPr="006058B6" w:rsidTr="006058B6">
        <w:trPr>
          <w:tblCellSpacing w:w="15" w:type="dxa"/>
        </w:trPr>
        <w:tc>
          <w:tcPr>
            <w:tcW w:w="0" w:type="auto"/>
            <w:vAlign w:val="center"/>
            <w:hideMark/>
          </w:tcPr>
          <w:p w:rsidR="006058B6" w:rsidRPr="006058B6" w:rsidRDefault="006058B6" w:rsidP="006058B6">
            <w:r w:rsidRPr="006058B6">
              <w:t>Weekly assignments (including critiques)</w:t>
            </w:r>
          </w:p>
        </w:tc>
        <w:tc>
          <w:tcPr>
            <w:tcW w:w="0" w:type="auto"/>
            <w:vAlign w:val="center"/>
            <w:hideMark/>
          </w:tcPr>
          <w:p w:rsidR="006058B6" w:rsidRPr="006058B6" w:rsidRDefault="006058B6" w:rsidP="006058B6">
            <w:r w:rsidRPr="006058B6">
              <w:t>10</w:t>
            </w:r>
          </w:p>
        </w:tc>
        <w:tc>
          <w:tcPr>
            <w:tcW w:w="0" w:type="auto"/>
            <w:vAlign w:val="center"/>
            <w:hideMark/>
          </w:tcPr>
          <w:p w:rsidR="006058B6" w:rsidRPr="006058B6" w:rsidRDefault="006058B6" w:rsidP="006058B6">
            <w:r w:rsidRPr="006058B6">
              <w:t>35</w:t>
            </w:r>
          </w:p>
        </w:tc>
        <w:tc>
          <w:tcPr>
            <w:tcW w:w="0" w:type="auto"/>
            <w:vAlign w:val="center"/>
            <w:hideMark/>
          </w:tcPr>
          <w:p w:rsidR="006058B6" w:rsidRPr="006058B6" w:rsidRDefault="006058B6" w:rsidP="006058B6">
            <w:r w:rsidRPr="006058B6">
              <w:t>350</w:t>
            </w:r>
          </w:p>
        </w:tc>
      </w:tr>
      <w:tr w:rsidR="006058B6" w:rsidRPr="006058B6" w:rsidTr="006058B6">
        <w:trPr>
          <w:tblCellSpacing w:w="15" w:type="dxa"/>
        </w:trPr>
        <w:tc>
          <w:tcPr>
            <w:tcW w:w="0" w:type="auto"/>
            <w:vAlign w:val="center"/>
            <w:hideMark/>
          </w:tcPr>
          <w:p w:rsidR="006058B6" w:rsidRPr="006058B6" w:rsidRDefault="006058B6" w:rsidP="006058B6">
            <w:r w:rsidRPr="006058B6">
              <w:t>Presentation</w:t>
            </w:r>
          </w:p>
        </w:tc>
        <w:tc>
          <w:tcPr>
            <w:tcW w:w="0" w:type="auto"/>
            <w:vAlign w:val="center"/>
            <w:hideMark/>
          </w:tcPr>
          <w:p w:rsidR="006058B6" w:rsidRPr="006058B6" w:rsidRDefault="006058B6" w:rsidP="006058B6">
            <w:r w:rsidRPr="006058B6">
              <w:t>1</w:t>
            </w:r>
          </w:p>
        </w:tc>
        <w:tc>
          <w:tcPr>
            <w:tcW w:w="0" w:type="auto"/>
            <w:vAlign w:val="center"/>
            <w:hideMark/>
          </w:tcPr>
          <w:p w:rsidR="006058B6" w:rsidRPr="006058B6" w:rsidRDefault="006058B6" w:rsidP="006058B6">
            <w:r w:rsidRPr="006058B6">
              <w:t>85</w:t>
            </w:r>
          </w:p>
        </w:tc>
        <w:tc>
          <w:tcPr>
            <w:tcW w:w="0" w:type="auto"/>
            <w:vAlign w:val="center"/>
            <w:hideMark/>
          </w:tcPr>
          <w:p w:rsidR="006058B6" w:rsidRPr="006058B6" w:rsidRDefault="006058B6" w:rsidP="006058B6">
            <w:r w:rsidRPr="006058B6">
              <w:t>85</w:t>
            </w:r>
          </w:p>
        </w:tc>
      </w:tr>
      <w:tr w:rsidR="006058B6" w:rsidRPr="006058B6" w:rsidTr="006058B6">
        <w:trPr>
          <w:tblCellSpacing w:w="15" w:type="dxa"/>
        </w:trPr>
        <w:tc>
          <w:tcPr>
            <w:tcW w:w="0" w:type="auto"/>
            <w:vAlign w:val="center"/>
            <w:hideMark/>
          </w:tcPr>
          <w:p w:rsidR="006058B6" w:rsidRPr="006058B6" w:rsidRDefault="006058B6" w:rsidP="006058B6">
            <w:r w:rsidRPr="006058B6">
              <w:t>Final story (including Storyboard)</w:t>
            </w:r>
          </w:p>
        </w:tc>
        <w:tc>
          <w:tcPr>
            <w:tcW w:w="0" w:type="auto"/>
            <w:vAlign w:val="center"/>
            <w:hideMark/>
          </w:tcPr>
          <w:p w:rsidR="006058B6" w:rsidRPr="006058B6" w:rsidRDefault="006058B6" w:rsidP="006058B6">
            <w:r w:rsidRPr="006058B6">
              <w:t>1</w:t>
            </w:r>
          </w:p>
        </w:tc>
        <w:tc>
          <w:tcPr>
            <w:tcW w:w="0" w:type="auto"/>
            <w:vAlign w:val="center"/>
            <w:hideMark/>
          </w:tcPr>
          <w:p w:rsidR="006058B6" w:rsidRPr="006058B6" w:rsidRDefault="006058B6" w:rsidP="006058B6">
            <w:r w:rsidRPr="006058B6">
              <w:t>70</w:t>
            </w:r>
          </w:p>
        </w:tc>
        <w:tc>
          <w:tcPr>
            <w:tcW w:w="0" w:type="auto"/>
            <w:vAlign w:val="center"/>
            <w:hideMark/>
          </w:tcPr>
          <w:p w:rsidR="006058B6" w:rsidRPr="006058B6" w:rsidRDefault="006058B6" w:rsidP="006058B6">
            <w:r w:rsidRPr="006058B6">
              <w:t>70</w:t>
            </w:r>
          </w:p>
        </w:tc>
      </w:tr>
      <w:tr w:rsidR="006058B6" w:rsidRPr="006058B6" w:rsidTr="006058B6">
        <w:trPr>
          <w:tblCellSpacing w:w="15" w:type="dxa"/>
        </w:trPr>
        <w:tc>
          <w:tcPr>
            <w:tcW w:w="0" w:type="auto"/>
            <w:vAlign w:val="center"/>
            <w:hideMark/>
          </w:tcPr>
          <w:p w:rsidR="006058B6" w:rsidRPr="006058B6" w:rsidRDefault="006058B6" w:rsidP="006058B6">
            <w:r w:rsidRPr="006058B6">
              <w:t>LinkedIn Learning</w:t>
            </w:r>
          </w:p>
        </w:tc>
        <w:tc>
          <w:tcPr>
            <w:tcW w:w="0" w:type="auto"/>
            <w:vAlign w:val="center"/>
            <w:hideMark/>
          </w:tcPr>
          <w:p w:rsidR="006058B6" w:rsidRPr="006058B6" w:rsidRDefault="006058B6" w:rsidP="006058B6">
            <w:r w:rsidRPr="006058B6">
              <w:t>5</w:t>
            </w:r>
          </w:p>
        </w:tc>
        <w:tc>
          <w:tcPr>
            <w:tcW w:w="0" w:type="auto"/>
            <w:vAlign w:val="center"/>
            <w:hideMark/>
          </w:tcPr>
          <w:p w:rsidR="006058B6" w:rsidRPr="006058B6" w:rsidRDefault="006058B6" w:rsidP="006058B6">
            <w:r w:rsidRPr="006058B6">
              <w:t>20</w:t>
            </w:r>
          </w:p>
        </w:tc>
        <w:tc>
          <w:tcPr>
            <w:tcW w:w="0" w:type="auto"/>
            <w:vAlign w:val="center"/>
            <w:hideMark/>
          </w:tcPr>
          <w:p w:rsidR="006058B6" w:rsidRPr="006058B6" w:rsidRDefault="006058B6" w:rsidP="006058B6">
            <w:r w:rsidRPr="006058B6">
              <w:t>100</w:t>
            </w:r>
          </w:p>
        </w:tc>
      </w:tr>
      <w:tr w:rsidR="006058B6" w:rsidRPr="006058B6" w:rsidTr="006058B6">
        <w:trPr>
          <w:tblCellSpacing w:w="15" w:type="dxa"/>
        </w:trPr>
        <w:tc>
          <w:tcPr>
            <w:tcW w:w="0" w:type="auto"/>
            <w:vAlign w:val="center"/>
            <w:hideMark/>
          </w:tcPr>
          <w:p w:rsidR="006058B6" w:rsidRPr="006058B6" w:rsidRDefault="006058B6" w:rsidP="006058B6">
            <w:r w:rsidRPr="006058B6">
              <w:t>Portfolio</w:t>
            </w:r>
          </w:p>
        </w:tc>
        <w:tc>
          <w:tcPr>
            <w:tcW w:w="0" w:type="auto"/>
            <w:vAlign w:val="center"/>
            <w:hideMark/>
          </w:tcPr>
          <w:p w:rsidR="006058B6" w:rsidRPr="006058B6" w:rsidRDefault="006058B6" w:rsidP="006058B6">
            <w:r w:rsidRPr="006058B6">
              <w:t>1</w:t>
            </w:r>
          </w:p>
        </w:tc>
        <w:tc>
          <w:tcPr>
            <w:tcW w:w="0" w:type="auto"/>
            <w:vAlign w:val="center"/>
            <w:hideMark/>
          </w:tcPr>
          <w:p w:rsidR="006058B6" w:rsidRPr="006058B6" w:rsidRDefault="006058B6" w:rsidP="006058B6">
            <w:r w:rsidRPr="006058B6">
              <w:t>50</w:t>
            </w:r>
          </w:p>
        </w:tc>
        <w:tc>
          <w:tcPr>
            <w:tcW w:w="0" w:type="auto"/>
            <w:vAlign w:val="center"/>
            <w:hideMark/>
          </w:tcPr>
          <w:p w:rsidR="006058B6" w:rsidRPr="006058B6" w:rsidRDefault="006058B6" w:rsidP="006058B6">
            <w:r w:rsidRPr="006058B6">
              <w:t>50</w:t>
            </w:r>
          </w:p>
        </w:tc>
      </w:tr>
      <w:tr w:rsidR="006058B6" w:rsidRPr="006058B6" w:rsidTr="006058B6">
        <w:trPr>
          <w:tblCellSpacing w:w="15" w:type="dxa"/>
        </w:trPr>
        <w:tc>
          <w:tcPr>
            <w:tcW w:w="0" w:type="auto"/>
            <w:vAlign w:val="center"/>
            <w:hideMark/>
          </w:tcPr>
          <w:p w:rsidR="006058B6" w:rsidRPr="006058B6" w:rsidRDefault="006058B6" w:rsidP="006058B6">
            <w:r w:rsidRPr="006058B6">
              <w:t>Course review</w:t>
            </w:r>
          </w:p>
        </w:tc>
        <w:tc>
          <w:tcPr>
            <w:tcW w:w="0" w:type="auto"/>
            <w:vAlign w:val="center"/>
            <w:hideMark/>
          </w:tcPr>
          <w:p w:rsidR="006058B6" w:rsidRPr="006058B6" w:rsidRDefault="006058B6" w:rsidP="006058B6">
            <w:r w:rsidRPr="006058B6">
              <w:t>1</w:t>
            </w:r>
          </w:p>
        </w:tc>
        <w:tc>
          <w:tcPr>
            <w:tcW w:w="0" w:type="auto"/>
            <w:vAlign w:val="center"/>
            <w:hideMark/>
          </w:tcPr>
          <w:p w:rsidR="006058B6" w:rsidRPr="006058B6" w:rsidRDefault="006058B6" w:rsidP="006058B6">
            <w:r w:rsidRPr="006058B6">
              <w:t>15</w:t>
            </w:r>
          </w:p>
        </w:tc>
        <w:tc>
          <w:tcPr>
            <w:tcW w:w="0" w:type="auto"/>
            <w:vAlign w:val="center"/>
            <w:hideMark/>
          </w:tcPr>
          <w:p w:rsidR="006058B6" w:rsidRPr="006058B6" w:rsidRDefault="006058B6" w:rsidP="006058B6">
            <w:r w:rsidRPr="006058B6">
              <w:t>15</w:t>
            </w:r>
          </w:p>
        </w:tc>
      </w:tr>
      <w:tr w:rsidR="006058B6" w:rsidRPr="006058B6" w:rsidTr="006058B6">
        <w:trPr>
          <w:tblCellSpacing w:w="15" w:type="dxa"/>
        </w:trPr>
        <w:tc>
          <w:tcPr>
            <w:tcW w:w="0" w:type="auto"/>
            <w:vAlign w:val="center"/>
            <w:hideMark/>
          </w:tcPr>
          <w:p w:rsidR="006058B6" w:rsidRPr="006058B6" w:rsidRDefault="006058B6" w:rsidP="006058B6">
            <w:r w:rsidRPr="006058B6">
              <w:t>Tests (2@25 pts; 1@60pts)</w:t>
            </w:r>
          </w:p>
        </w:tc>
        <w:tc>
          <w:tcPr>
            <w:tcW w:w="0" w:type="auto"/>
            <w:vAlign w:val="center"/>
            <w:hideMark/>
          </w:tcPr>
          <w:p w:rsidR="006058B6" w:rsidRPr="006058B6" w:rsidRDefault="006058B6" w:rsidP="006058B6">
            <w:r w:rsidRPr="006058B6">
              <w:t>1</w:t>
            </w:r>
          </w:p>
        </w:tc>
        <w:tc>
          <w:tcPr>
            <w:tcW w:w="0" w:type="auto"/>
            <w:vAlign w:val="center"/>
            <w:hideMark/>
          </w:tcPr>
          <w:p w:rsidR="006058B6" w:rsidRPr="006058B6" w:rsidRDefault="006058B6" w:rsidP="006058B6">
            <w:r w:rsidRPr="006058B6">
              <w:t>110</w:t>
            </w:r>
          </w:p>
        </w:tc>
        <w:tc>
          <w:tcPr>
            <w:tcW w:w="0" w:type="auto"/>
            <w:vAlign w:val="center"/>
            <w:hideMark/>
          </w:tcPr>
          <w:p w:rsidR="006058B6" w:rsidRPr="006058B6" w:rsidRDefault="006058B6" w:rsidP="006058B6">
            <w:r w:rsidRPr="006058B6">
              <w:t>110</w:t>
            </w:r>
          </w:p>
        </w:tc>
      </w:tr>
      <w:tr w:rsidR="006058B6" w:rsidRPr="006058B6" w:rsidTr="006058B6">
        <w:trPr>
          <w:tblCellSpacing w:w="15" w:type="dxa"/>
        </w:trPr>
        <w:tc>
          <w:tcPr>
            <w:tcW w:w="0" w:type="auto"/>
            <w:vAlign w:val="center"/>
            <w:hideMark/>
          </w:tcPr>
          <w:p w:rsidR="006058B6" w:rsidRPr="006058B6" w:rsidRDefault="006058B6" w:rsidP="006058B6">
            <w:r w:rsidRPr="006058B6">
              <w:lastRenderedPageBreak/>
              <w:t>Daily Quizzes (2 low scores dropped)</w:t>
            </w:r>
          </w:p>
        </w:tc>
        <w:tc>
          <w:tcPr>
            <w:tcW w:w="0" w:type="auto"/>
            <w:vAlign w:val="center"/>
            <w:hideMark/>
          </w:tcPr>
          <w:p w:rsidR="006058B6" w:rsidRPr="006058B6" w:rsidRDefault="006058B6" w:rsidP="006058B6">
            <w:r w:rsidRPr="006058B6">
              <w:t>29</w:t>
            </w:r>
          </w:p>
        </w:tc>
        <w:tc>
          <w:tcPr>
            <w:tcW w:w="0" w:type="auto"/>
            <w:vAlign w:val="center"/>
            <w:hideMark/>
          </w:tcPr>
          <w:p w:rsidR="006058B6" w:rsidRPr="006058B6" w:rsidRDefault="006058B6" w:rsidP="006058B6">
            <w:r w:rsidRPr="006058B6">
              <w:t>2</w:t>
            </w:r>
          </w:p>
        </w:tc>
        <w:tc>
          <w:tcPr>
            <w:tcW w:w="0" w:type="auto"/>
            <w:vAlign w:val="center"/>
            <w:hideMark/>
          </w:tcPr>
          <w:p w:rsidR="006058B6" w:rsidRPr="006058B6" w:rsidRDefault="006058B6" w:rsidP="006058B6">
            <w:r w:rsidRPr="006058B6">
              <w:t>60</w:t>
            </w:r>
          </w:p>
        </w:tc>
      </w:tr>
      <w:tr w:rsidR="006058B6" w:rsidRPr="006058B6" w:rsidTr="006058B6">
        <w:trPr>
          <w:tblCellSpacing w:w="15" w:type="dxa"/>
        </w:trPr>
        <w:tc>
          <w:tcPr>
            <w:tcW w:w="0" w:type="auto"/>
            <w:vAlign w:val="center"/>
            <w:hideMark/>
          </w:tcPr>
          <w:p w:rsidR="006058B6" w:rsidRPr="006058B6" w:rsidRDefault="006058B6" w:rsidP="006058B6"/>
        </w:tc>
        <w:tc>
          <w:tcPr>
            <w:tcW w:w="0" w:type="auto"/>
            <w:vAlign w:val="center"/>
            <w:hideMark/>
          </w:tcPr>
          <w:p w:rsidR="006058B6" w:rsidRPr="006058B6" w:rsidRDefault="006058B6" w:rsidP="006058B6"/>
        </w:tc>
        <w:tc>
          <w:tcPr>
            <w:tcW w:w="0" w:type="auto"/>
            <w:vAlign w:val="center"/>
            <w:hideMark/>
          </w:tcPr>
          <w:p w:rsidR="006058B6" w:rsidRPr="006058B6" w:rsidRDefault="006058B6" w:rsidP="006058B6"/>
        </w:tc>
        <w:tc>
          <w:tcPr>
            <w:tcW w:w="0" w:type="auto"/>
            <w:vAlign w:val="center"/>
            <w:hideMark/>
          </w:tcPr>
          <w:p w:rsidR="006058B6" w:rsidRPr="006058B6" w:rsidRDefault="006058B6" w:rsidP="006058B6"/>
        </w:tc>
      </w:tr>
      <w:tr w:rsidR="006058B6" w:rsidRPr="006058B6" w:rsidTr="006058B6">
        <w:trPr>
          <w:tblCellSpacing w:w="15" w:type="dxa"/>
        </w:trPr>
        <w:tc>
          <w:tcPr>
            <w:tcW w:w="0" w:type="auto"/>
            <w:vAlign w:val="center"/>
            <w:hideMark/>
          </w:tcPr>
          <w:p w:rsidR="006058B6" w:rsidRPr="006058B6" w:rsidRDefault="006058B6" w:rsidP="006058B6">
            <w:r w:rsidRPr="006058B6">
              <w:rPr>
                <w:b/>
                <w:bCs/>
              </w:rPr>
              <w:t>Total:</w:t>
            </w:r>
          </w:p>
        </w:tc>
        <w:tc>
          <w:tcPr>
            <w:tcW w:w="0" w:type="auto"/>
            <w:vAlign w:val="center"/>
            <w:hideMark/>
          </w:tcPr>
          <w:p w:rsidR="006058B6" w:rsidRPr="006058B6" w:rsidRDefault="006058B6" w:rsidP="006058B6"/>
        </w:tc>
        <w:tc>
          <w:tcPr>
            <w:tcW w:w="0" w:type="auto"/>
            <w:vAlign w:val="center"/>
            <w:hideMark/>
          </w:tcPr>
          <w:p w:rsidR="006058B6" w:rsidRPr="006058B6" w:rsidRDefault="006058B6" w:rsidP="006058B6"/>
        </w:tc>
        <w:tc>
          <w:tcPr>
            <w:tcW w:w="0" w:type="auto"/>
            <w:vAlign w:val="center"/>
            <w:hideMark/>
          </w:tcPr>
          <w:p w:rsidR="006058B6" w:rsidRPr="006058B6" w:rsidRDefault="006058B6" w:rsidP="006058B6">
            <w:r w:rsidRPr="006058B6">
              <w:rPr>
                <w:b/>
                <w:bCs/>
              </w:rPr>
              <w:t>940</w:t>
            </w:r>
          </w:p>
        </w:tc>
      </w:tr>
    </w:tbl>
    <w:p w:rsidR="006058B6" w:rsidRPr="006058B6" w:rsidRDefault="006058B6" w:rsidP="006058B6">
      <w:pPr>
        <w:rPr>
          <w:b/>
          <w:bCs/>
        </w:rPr>
      </w:pPr>
      <w:r w:rsidRPr="006058B6">
        <w:rPr>
          <w:b/>
          <w:bCs/>
        </w:rPr>
        <w:t>Grading Policy</w:t>
      </w:r>
    </w:p>
    <w:p w:rsidR="006058B6" w:rsidRPr="006058B6" w:rsidRDefault="006058B6" w:rsidP="006058B6">
      <w:r w:rsidRPr="006058B6">
        <w:t>CSU does not use grades of C-, D+, or 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160"/>
      </w:tblGrid>
      <w:tr w:rsidR="006058B6" w:rsidRPr="006058B6" w:rsidTr="006058B6">
        <w:trPr>
          <w:tblCellSpacing w:w="15" w:type="dxa"/>
        </w:trPr>
        <w:tc>
          <w:tcPr>
            <w:tcW w:w="870" w:type="dxa"/>
            <w:vAlign w:val="center"/>
            <w:hideMark/>
          </w:tcPr>
          <w:p w:rsidR="006058B6" w:rsidRPr="006058B6" w:rsidRDefault="006058B6" w:rsidP="006058B6">
            <w:r w:rsidRPr="006058B6">
              <w:t>Grade</w:t>
            </w:r>
          </w:p>
        </w:tc>
        <w:tc>
          <w:tcPr>
            <w:tcW w:w="2115" w:type="dxa"/>
            <w:vAlign w:val="center"/>
            <w:hideMark/>
          </w:tcPr>
          <w:p w:rsidR="006058B6" w:rsidRPr="006058B6" w:rsidRDefault="006058B6" w:rsidP="006058B6">
            <w:r w:rsidRPr="006058B6">
              <w:t>Range</w:t>
            </w:r>
          </w:p>
        </w:tc>
      </w:tr>
      <w:tr w:rsidR="006058B6" w:rsidRPr="006058B6" w:rsidTr="006058B6">
        <w:trPr>
          <w:tblCellSpacing w:w="15" w:type="dxa"/>
        </w:trPr>
        <w:tc>
          <w:tcPr>
            <w:tcW w:w="870" w:type="dxa"/>
            <w:vAlign w:val="center"/>
            <w:hideMark/>
          </w:tcPr>
          <w:p w:rsidR="006058B6" w:rsidRPr="006058B6" w:rsidRDefault="006058B6" w:rsidP="006058B6">
            <w:r w:rsidRPr="006058B6">
              <w:t>A+</w:t>
            </w:r>
          </w:p>
        </w:tc>
        <w:tc>
          <w:tcPr>
            <w:tcW w:w="2115" w:type="dxa"/>
            <w:vAlign w:val="center"/>
            <w:hideMark/>
          </w:tcPr>
          <w:p w:rsidR="006058B6" w:rsidRPr="006058B6" w:rsidRDefault="006058B6" w:rsidP="006058B6">
            <w:r w:rsidRPr="006058B6">
              <w:t>100% to 96.67%</w:t>
            </w:r>
          </w:p>
        </w:tc>
      </w:tr>
      <w:tr w:rsidR="006058B6" w:rsidRPr="006058B6" w:rsidTr="006058B6">
        <w:trPr>
          <w:tblCellSpacing w:w="15" w:type="dxa"/>
        </w:trPr>
        <w:tc>
          <w:tcPr>
            <w:tcW w:w="870" w:type="dxa"/>
            <w:vAlign w:val="center"/>
            <w:hideMark/>
          </w:tcPr>
          <w:p w:rsidR="006058B6" w:rsidRPr="006058B6" w:rsidRDefault="006058B6" w:rsidP="006058B6">
            <w:r w:rsidRPr="006058B6">
              <w:t>A</w:t>
            </w:r>
          </w:p>
        </w:tc>
        <w:tc>
          <w:tcPr>
            <w:tcW w:w="2115" w:type="dxa"/>
            <w:vAlign w:val="center"/>
            <w:hideMark/>
          </w:tcPr>
          <w:p w:rsidR="006058B6" w:rsidRPr="006058B6" w:rsidRDefault="006058B6" w:rsidP="006058B6">
            <w:r w:rsidRPr="006058B6">
              <w:t>&lt;96.67% to 93.33%</w:t>
            </w:r>
          </w:p>
        </w:tc>
      </w:tr>
      <w:tr w:rsidR="006058B6" w:rsidRPr="006058B6" w:rsidTr="006058B6">
        <w:trPr>
          <w:tblCellSpacing w:w="15" w:type="dxa"/>
        </w:trPr>
        <w:tc>
          <w:tcPr>
            <w:tcW w:w="870" w:type="dxa"/>
            <w:vAlign w:val="center"/>
            <w:hideMark/>
          </w:tcPr>
          <w:p w:rsidR="006058B6" w:rsidRPr="006058B6" w:rsidRDefault="006058B6" w:rsidP="006058B6">
            <w:r w:rsidRPr="006058B6">
              <w:t>A-</w:t>
            </w:r>
          </w:p>
        </w:tc>
        <w:tc>
          <w:tcPr>
            <w:tcW w:w="2115" w:type="dxa"/>
            <w:vAlign w:val="center"/>
            <w:hideMark/>
          </w:tcPr>
          <w:p w:rsidR="006058B6" w:rsidRPr="006058B6" w:rsidRDefault="006058B6" w:rsidP="006058B6">
            <w:r w:rsidRPr="006058B6">
              <w:t>&lt;93.33% to 90.0%</w:t>
            </w:r>
          </w:p>
        </w:tc>
      </w:tr>
      <w:tr w:rsidR="006058B6" w:rsidRPr="006058B6" w:rsidTr="006058B6">
        <w:trPr>
          <w:tblCellSpacing w:w="15" w:type="dxa"/>
        </w:trPr>
        <w:tc>
          <w:tcPr>
            <w:tcW w:w="870" w:type="dxa"/>
            <w:vAlign w:val="center"/>
            <w:hideMark/>
          </w:tcPr>
          <w:p w:rsidR="006058B6" w:rsidRPr="006058B6" w:rsidRDefault="006058B6" w:rsidP="006058B6">
            <w:r w:rsidRPr="006058B6">
              <w:t>B+</w:t>
            </w:r>
          </w:p>
        </w:tc>
        <w:tc>
          <w:tcPr>
            <w:tcW w:w="2115" w:type="dxa"/>
            <w:vAlign w:val="center"/>
            <w:hideMark/>
          </w:tcPr>
          <w:p w:rsidR="006058B6" w:rsidRPr="006058B6" w:rsidRDefault="006058B6" w:rsidP="006058B6">
            <w:r w:rsidRPr="006058B6">
              <w:t>&lt;90.0% to 86.67%</w:t>
            </w:r>
          </w:p>
        </w:tc>
      </w:tr>
      <w:tr w:rsidR="006058B6" w:rsidRPr="006058B6" w:rsidTr="006058B6">
        <w:trPr>
          <w:tblCellSpacing w:w="15" w:type="dxa"/>
        </w:trPr>
        <w:tc>
          <w:tcPr>
            <w:tcW w:w="870" w:type="dxa"/>
            <w:vAlign w:val="center"/>
            <w:hideMark/>
          </w:tcPr>
          <w:p w:rsidR="006058B6" w:rsidRPr="006058B6" w:rsidRDefault="006058B6" w:rsidP="006058B6">
            <w:r w:rsidRPr="006058B6">
              <w:t>B</w:t>
            </w:r>
          </w:p>
        </w:tc>
        <w:tc>
          <w:tcPr>
            <w:tcW w:w="2115" w:type="dxa"/>
            <w:vAlign w:val="center"/>
            <w:hideMark/>
          </w:tcPr>
          <w:p w:rsidR="006058B6" w:rsidRPr="006058B6" w:rsidRDefault="006058B6" w:rsidP="006058B6">
            <w:r w:rsidRPr="006058B6">
              <w:t>&lt;86.67% to 83.33%</w:t>
            </w:r>
          </w:p>
        </w:tc>
      </w:tr>
      <w:tr w:rsidR="006058B6" w:rsidRPr="006058B6" w:rsidTr="006058B6">
        <w:trPr>
          <w:tblCellSpacing w:w="15" w:type="dxa"/>
        </w:trPr>
        <w:tc>
          <w:tcPr>
            <w:tcW w:w="870" w:type="dxa"/>
            <w:vAlign w:val="center"/>
            <w:hideMark/>
          </w:tcPr>
          <w:p w:rsidR="006058B6" w:rsidRPr="006058B6" w:rsidRDefault="006058B6" w:rsidP="006058B6">
            <w:r w:rsidRPr="006058B6">
              <w:t>B-</w:t>
            </w:r>
          </w:p>
        </w:tc>
        <w:tc>
          <w:tcPr>
            <w:tcW w:w="2115" w:type="dxa"/>
            <w:vAlign w:val="center"/>
            <w:hideMark/>
          </w:tcPr>
          <w:p w:rsidR="006058B6" w:rsidRPr="006058B6" w:rsidRDefault="006058B6" w:rsidP="006058B6">
            <w:r w:rsidRPr="006058B6">
              <w:t>&lt;83.33% to 80.0%</w:t>
            </w:r>
          </w:p>
        </w:tc>
      </w:tr>
      <w:tr w:rsidR="006058B6" w:rsidRPr="006058B6" w:rsidTr="006058B6">
        <w:trPr>
          <w:tblCellSpacing w:w="15" w:type="dxa"/>
        </w:trPr>
        <w:tc>
          <w:tcPr>
            <w:tcW w:w="870" w:type="dxa"/>
            <w:vAlign w:val="center"/>
            <w:hideMark/>
          </w:tcPr>
          <w:p w:rsidR="006058B6" w:rsidRPr="006058B6" w:rsidRDefault="006058B6" w:rsidP="006058B6">
            <w:r w:rsidRPr="006058B6">
              <w:t>C+</w:t>
            </w:r>
          </w:p>
        </w:tc>
        <w:tc>
          <w:tcPr>
            <w:tcW w:w="2115" w:type="dxa"/>
            <w:vAlign w:val="center"/>
            <w:hideMark/>
          </w:tcPr>
          <w:p w:rsidR="006058B6" w:rsidRPr="006058B6" w:rsidRDefault="006058B6" w:rsidP="006058B6">
            <w:r w:rsidRPr="006058B6">
              <w:t>&lt;80.0% to 76.67%</w:t>
            </w:r>
          </w:p>
        </w:tc>
      </w:tr>
      <w:tr w:rsidR="006058B6" w:rsidRPr="006058B6" w:rsidTr="006058B6">
        <w:trPr>
          <w:tblCellSpacing w:w="15" w:type="dxa"/>
        </w:trPr>
        <w:tc>
          <w:tcPr>
            <w:tcW w:w="870" w:type="dxa"/>
            <w:vAlign w:val="center"/>
            <w:hideMark/>
          </w:tcPr>
          <w:p w:rsidR="006058B6" w:rsidRPr="006058B6" w:rsidRDefault="006058B6" w:rsidP="006058B6">
            <w:r w:rsidRPr="006058B6">
              <w:t>C</w:t>
            </w:r>
          </w:p>
        </w:tc>
        <w:tc>
          <w:tcPr>
            <w:tcW w:w="2115" w:type="dxa"/>
            <w:vAlign w:val="center"/>
            <w:hideMark/>
          </w:tcPr>
          <w:p w:rsidR="006058B6" w:rsidRPr="006058B6" w:rsidRDefault="006058B6" w:rsidP="006058B6">
            <w:r w:rsidRPr="006058B6">
              <w:t>&lt;76.67% to 70.0%</w:t>
            </w:r>
          </w:p>
        </w:tc>
      </w:tr>
      <w:tr w:rsidR="006058B6" w:rsidRPr="006058B6" w:rsidTr="006058B6">
        <w:trPr>
          <w:tblCellSpacing w:w="15" w:type="dxa"/>
        </w:trPr>
        <w:tc>
          <w:tcPr>
            <w:tcW w:w="870" w:type="dxa"/>
            <w:vAlign w:val="center"/>
            <w:hideMark/>
          </w:tcPr>
          <w:p w:rsidR="006058B6" w:rsidRPr="006058B6" w:rsidRDefault="006058B6" w:rsidP="006058B6">
            <w:r w:rsidRPr="006058B6">
              <w:t>D</w:t>
            </w:r>
          </w:p>
        </w:tc>
        <w:tc>
          <w:tcPr>
            <w:tcW w:w="2115" w:type="dxa"/>
            <w:vAlign w:val="center"/>
            <w:hideMark/>
          </w:tcPr>
          <w:p w:rsidR="006058B6" w:rsidRPr="006058B6" w:rsidRDefault="006058B6" w:rsidP="006058B6">
            <w:r w:rsidRPr="006058B6">
              <w:t>&lt;70.0% to 60.0%</w:t>
            </w:r>
          </w:p>
        </w:tc>
      </w:tr>
      <w:tr w:rsidR="006058B6" w:rsidRPr="006058B6" w:rsidTr="006058B6">
        <w:trPr>
          <w:tblCellSpacing w:w="15" w:type="dxa"/>
        </w:trPr>
        <w:tc>
          <w:tcPr>
            <w:tcW w:w="870" w:type="dxa"/>
            <w:vAlign w:val="center"/>
            <w:hideMark/>
          </w:tcPr>
          <w:p w:rsidR="006058B6" w:rsidRPr="006058B6" w:rsidRDefault="006058B6" w:rsidP="006058B6">
            <w:r w:rsidRPr="006058B6">
              <w:t>F</w:t>
            </w:r>
          </w:p>
        </w:tc>
        <w:tc>
          <w:tcPr>
            <w:tcW w:w="2115" w:type="dxa"/>
            <w:vAlign w:val="center"/>
            <w:hideMark/>
          </w:tcPr>
          <w:p w:rsidR="006058B6" w:rsidRPr="006058B6" w:rsidRDefault="006058B6" w:rsidP="006058B6">
            <w:r w:rsidRPr="006058B6">
              <w:t>&lt;60.0% to 0.0%</w:t>
            </w:r>
          </w:p>
        </w:tc>
      </w:tr>
    </w:tbl>
    <w:p w:rsidR="006058B6" w:rsidRPr="006058B6" w:rsidRDefault="006058B6" w:rsidP="006058B6">
      <w:r w:rsidRPr="006058B6">
        <w:t> </w:t>
      </w:r>
    </w:p>
    <w:p w:rsidR="006058B6" w:rsidRPr="006058B6" w:rsidRDefault="006058B6" w:rsidP="006058B6">
      <w:r w:rsidRPr="006058B6">
        <w:t>As a student enrolled in this course, one of your responsibilities is to submit course work by the due dates listed in Canvas. With that said, I take my role as your instructor very seriously, and, in fact, I care about how well you do in this course and that you have a satisfying, rewarding experience.</w:t>
      </w:r>
    </w:p>
    <w:p w:rsidR="006058B6" w:rsidRPr="006058B6" w:rsidRDefault="006058B6" w:rsidP="006058B6">
      <w:r w:rsidRPr="006058B6">
        <w:t>To that end, it is my commitment to you to respond individually to the work you submit in this class and to return your work in a timely manner. Smaller, weekly assignments and quizzes will be returned within one week and major assignments, exams, and essays will be returned within one week. (If, however, due to unforeseeable circumstances, the grading of your work takes longer than the times I have listed here, I will keep you informed of my progress and make every effort to return your work with feedback as soon as I can.)</w:t>
      </w:r>
    </w:p>
    <w:p w:rsidR="006058B6" w:rsidRPr="006058B6" w:rsidRDefault="006058B6" w:rsidP="006058B6">
      <w:r w:rsidRPr="006058B6">
        <w:t>*Keep a copy of all work created for the course, including work submitted through Canvas course learning management system.</w:t>
      </w:r>
    </w:p>
    <w:p w:rsidR="006058B6" w:rsidRPr="006058B6" w:rsidRDefault="006058B6" w:rsidP="006058B6">
      <w:pPr>
        <w:rPr>
          <w:b/>
          <w:bCs/>
        </w:rPr>
      </w:pPr>
      <w:r w:rsidRPr="006058B6">
        <w:rPr>
          <w:b/>
          <w:bCs/>
        </w:rPr>
        <w:t>Canvas Information &amp; Technical Support</w:t>
      </w:r>
    </w:p>
    <w:p w:rsidR="006058B6" w:rsidRPr="006058B6" w:rsidRDefault="006058B6" w:rsidP="006058B6">
      <w:r w:rsidRPr="006058B6">
        <w:t>Canvas is the where course content, grades, and communication will reside for this course.</w:t>
      </w:r>
    </w:p>
    <w:p w:rsidR="006058B6" w:rsidRPr="006058B6" w:rsidRDefault="006058B6" w:rsidP="006058B6">
      <w:pPr>
        <w:numPr>
          <w:ilvl w:val="0"/>
          <w:numId w:val="5"/>
        </w:numPr>
      </w:pPr>
      <w:r w:rsidRPr="006058B6">
        <w:t>Login:</w:t>
      </w:r>
      <w:hyperlink r:id="rId6" w:history="1">
        <w:r w:rsidRPr="006058B6">
          <w:rPr>
            <w:rStyle w:val="Hyperlink"/>
          </w:rPr>
          <w:t>colostate.edu</w:t>
        </w:r>
      </w:hyperlink>
    </w:p>
    <w:p w:rsidR="006058B6" w:rsidRPr="006058B6" w:rsidRDefault="006058B6" w:rsidP="006058B6">
      <w:pPr>
        <w:numPr>
          <w:ilvl w:val="0"/>
          <w:numId w:val="5"/>
        </w:numPr>
      </w:pPr>
      <w:r w:rsidRPr="006058B6">
        <w:t>Support:</w:t>
      </w:r>
      <w:hyperlink r:id="rId7" w:history="1">
        <w:r w:rsidRPr="006058B6">
          <w:rPr>
            <w:rStyle w:val="Hyperlink"/>
          </w:rPr>
          <w:t>canvas.colostate.edu</w:t>
        </w:r>
      </w:hyperlink>
    </w:p>
    <w:p w:rsidR="006058B6" w:rsidRPr="006058B6" w:rsidRDefault="006058B6" w:rsidP="006058B6">
      <w:pPr>
        <w:numPr>
          <w:ilvl w:val="0"/>
          <w:numId w:val="5"/>
        </w:numPr>
      </w:pPr>
      <w:r w:rsidRPr="006058B6">
        <w:t xml:space="preserve">For passwords or any other computer-related technical support, contact </w:t>
      </w:r>
      <w:proofErr w:type="spellStart"/>
      <w:r w:rsidRPr="006058B6">
        <w:t>the</w:t>
      </w:r>
      <w:hyperlink r:id="rId8" w:history="1">
        <w:r w:rsidRPr="006058B6">
          <w:rPr>
            <w:rStyle w:val="Hyperlink"/>
          </w:rPr>
          <w:t>Central</w:t>
        </w:r>
        <w:proofErr w:type="spellEnd"/>
        <w:r w:rsidRPr="006058B6">
          <w:rPr>
            <w:rStyle w:val="Hyperlink"/>
          </w:rPr>
          <w:t xml:space="preserve"> IT Technical Support Help Desk</w:t>
        </w:r>
      </w:hyperlink>
      <w:r w:rsidRPr="006058B6">
        <w:t xml:space="preserve">. </w:t>
      </w:r>
    </w:p>
    <w:p w:rsidR="006058B6" w:rsidRPr="006058B6" w:rsidRDefault="006058B6" w:rsidP="006058B6">
      <w:pPr>
        <w:numPr>
          <w:ilvl w:val="1"/>
          <w:numId w:val="5"/>
        </w:numPr>
      </w:pPr>
      <w:r w:rsidRPr="006058B6">
        <w:t>(970) 491-7276</w:t>
      </w:r>
    </w:p>
    <w:p w:rsidR="006058B6" w:rsidRPr="006058B6" w:rsidRDefault="006058B6" w:rsidP="006058B6">
      <w:pPr>
        <w:numPr>
          <w:ilvl w:val="1"/>
          <w:numId w:val="5"/>
        </w:numPr>
      </w:pPr>
      <w:hyperlink r:id="rId9" w:history="1">
        <w:r w:rsidRPr="006058B6">
          <w:rPr>
            <w:rStyle w:val="Hyperlink"/>
          </w:rPr>
          <w:t>help@colostate.edu</w:t>
        </w:r>
      </w:hyperlink>
    </w:p>
    <w:p w:rsidR="006058B6" w:rsidRPr="006058B6" w:rsidRDefault="006058B6" w:rsidP="006058B6">
      <w:r w:rsidRPr="006058B6">
        <w:t>The </w:t>
      </w:r>
      <w:hyperlink r:id="rId10" w:history="1">
        <w:r w:rsidRPr="006058B6">
          <w:rPr>
            <w:rStyle w:val="Hyperlink"/>
          </w:rPr>
          <w:t>Technical Requirements</w:t>
        </w:r>
      </w:hyperlink>
      <w:r w:rsidRPr="006058B6">
        <w:t xml:space="preserve"> page identifies the browsers, operating systems, and plugins that work best with Canvas. If you are new to Canvas quickly review </w:t>
      </w:r>
      <w:hyperlink r:id="rId11" w:history="1">
        <w:r w:rsidRPr="006058B6">
          <w:rPr>
            <w:rStyle w:val="Hyperlink"/>
          </w:rPr>
          <w:t>the Canvas Student Orientation </w:t>
        </w:r>
      </w:hyperlink>
      <w:r w:rsidRPr="006058B6">
        <w:t>materials.</w:t>
      </w:r>
    </w:p>
    <w:p w:rsidR="006058B6" w:rsidRPr="006058B6" w:rsidRDefault="006058B6" w:rsidP="006058B6">
      <w:pPr>
        <w:rPr>
          <w:b/>
          <w:bCs/>
        </w:rPr>
      </w:pPr>
      <w:r w:rsidRPr="006058B6">
        <w:rPr>
          <w:b/>
          <w:bCs/>
        </w:rPr>
        <w:t>Academic Integrity &amp; CSU Honor Pledge</w:t>
      </w:r>
    </w:p>
    <w:p w:rsidR="006058B6" w:rsidRPr="006058B6" w:rsidRDefault="006058B6" w:rsidP="006058B6">
      <w:r w:rsidRPr="006058B6">
        <w:lastRenderedPageBreak/>
        <w:t xml:space="preserve">This course will adhere to the CSU </w:t>
      </w:r>
      <w:hyperlink r:id="rId12" w:anchor="academic-integrity" w:history="1">
        <w:r w:rsidRPr="006058B6">
          <w:rPr>
            <w:rStyle w:val="Hyperlink"/>
          </w:rPr>
          <w:t>Academic Integrity/Misconduct</w:t>
        </w:r>
      </w:hyperlink>
      <w:r w:rsidRPr="006058B6">
        <w:t xml:space="preserve"> policy as found in the General Catalog and the</w:t>
      </w:r>
      <w:hyperlink r:id="rId13" w:history="1">
        <w:r w:rsidRPr="006058B6">
          <w:rPr>
            <w:rStyle w:val="Hyperlink"/>
          </w:rPr>
          <w:t xml:space="preserve"> Student Conduct Code.</w:t>
        </w:r>
      </w:hyperlink>
    </w:p>
    <w:p w:rsidR="006058B6" w:rsidRPr="006058B6" w:rsidRDefault="006058B6" w:rsidP="006058B6">
      <w:r w:rsidRPr="006058B6">
        <w:t>Academic integrity lies at the core of our common goal: to create an intellectually honest and rigorous community. Because academic integrity, and the personal and social integrity of which academic integrity is an integral part, is so central to our mission as students, teachers, scholars, and citizens, I will ask that you affirm the CSU Honor Pledge as part of completing your work in this course.</w:t>
      </w:r>
    </w:p>
    <w:p w:rsidR="006058B6" w:rsidRPr="006058B6" w:rsidRDefault="006058B6" w:rsidP="006058B6">
      <w:r w:rsidRPr="006058B6">
        <w:t xml:space="preserve">Further information about Academic Integrity is available at CSU’s </w:t>
      </w:r>
      <w:hyperlink r:id="rId14" w:history="1">
        <w:r w:rsidRPr="006058B6">
          <w:rPr>
            <w:rStyle w:val="Hyperlink"/>
          </w:rPr>
          <w:t>Academic Integrity - Student Resources.</w:t>
        </w:r>
      </w:hyperlink>
    </w:p>
    <w:p w:rsidR="006058B6" w:rsidRPr="006058B6" w:rsidRDefault="006058B6" w:rsidP="006058B6">
      <w:pPr>
        <w:rPr>
          <w:b/>
          <w:bCs/>
        </w:rPr>
      </w:pPr>
      <w:r w:rsidRPr="006058B6">
        <w:rPr>
          <w:b/>
          <w:bCs/>
        </w:rPr>
        <w:t>Universal Design for Learning/Accommodation of Needs</w:t>
      </w:r>
    </w:p>
    <w:p w:rsidR="006058B6" w:rsidRPr="006058B6" w:rsidRDefault="006058B6" w:rsidP="006058B6">
      <w:r w:rsidRPr="006058B6">
        <w:t>I am committed to the principle of universal learning. This means that our classroom, our virtual spaces, our practices, and our interactions be as inclusive as possible. Mutual respect, civility, and the ability to listen and observe others carefully are crucial to universal learning.</w:t>
      </w:r>
    </w:p>
    <w:p w:rsidR="006058B6" w:rsidRPr="006058B6" w:rsidRDefault="006058B6" w:rsidP="006058B6">
      <w:r w:rsidRPr="006058B6">
        <w:t xml:space="preserve">If you are a student who will need accommodations in this class, please contact me to discuss your individual needs. Any accommodation must be discussed in a timely manner. A verifying memo from </w:t>
      </w:r>
      <w:hyperlink r:id="rId15" w:history="1">
        <w:r w:rsidRPr="006058B6">
          <w:rPr>
            <w:rStyle w:val="Hyperlink"/>
          </w:rPr>
          <w:t>The Student Disability Center</w:t>
        </w:r>
      </w:hyperlink>
      <w:r w:rsidRPr="006058B6">
        <w:t xml:space="preserve"> may be required before any accommodation is provided.  </w:t>
      </w:r>
    </w:p>
    <w:p w:rsidR="006058B6" w:rsidRPr="006058B6" w:rsidRDefault="006058B6" w:rsidP="006058B6">
      <w:r w:rsidRPr="006058B6">
        <w:t>The Student Disability Center (SDC) has the authority to verify and confirm the eligibility of students with disabilities for the majority of accommodations. While some accommodations may be provided by other departments, a student is not automatically eligible for those accommodations unless their disability can be verified and the need for the accommodation confirmed, either through SDC or through acceptable means defined by the particular department. Faculty and staff may consult with the SDC staff whenever there is doubt as to the appropriateness of an accommodative request by a student with a disability. </w:t>
      </w:r>
    </w:p>
    <w:p w:rsidR="006058B6" w:rsidRPr="006058B6" w:rsidRDefault="006058B6" w:rsidP="006058B6">
      <w:r w:rsidRPr="006058B6">
        <w:t>The goal of SDC is to normalize disability as part of the culture of diversity at Colorado State University. The characteristic of having a disability simply provides the basis of the support that is available to students. The goal is to ensure students with disabilities have the opportunity to be as successful as they have the capability to be. </w:t>
      </w:r>
    </w:p>
    <w:p w:rsidR="006058B6" w:rsidRPr="006058B6" w:rsidRDefault="006058B6" w:rsidP="006058B6">
      <w:r w:rsidRPr="006058B6">
        <w:t>Support and services are offered to student with functional limitations due to visual, hearing, learning, or mobility disabilities as well as to students who have specific physical or mental health conditions due to epilepsy, diabetes, asthma, AIDS, psychiatric diagnoses, etc. Students who are temporarily disabled are also eligible for support and assistance. </w:t>
      </w:r>
    </w:p>
    <w:p w:rsidR="006058B6" w:rsidRPr="006058B6" w:rsidRDefault="006058B6" w:rsidP="006058B6">
      <w:r w:rsidRPr="006058B6">
        <w:t xml:space="preserve">Any student who is enrolled at CSU, and who self-identifies with SDC as having a disability, is eligible for support from SDC. Specific accommodations are determined individually for each student and must be supported by appropriate documentation and/or evaluation of needs consistent with a particular type of disability. SDC reserves the right to ask for any appropriate documentation of disability in order to determine a student's eligibility for accommodations as well as in support for specific accommodative requests. The accommodative process begins once a student meets with an </w:t>
      </w:r>
      <w:proofErr w:type="gramStart"/>
      <w:r w:rsidRPr="006058B6">
        <w:t>accommodations</w:t>
      </w:r>
      <w:proofErr w:type="gramEnd"/>
      <w:r w:rsidRPr="006058B6">
        <w:t xml:space="preserve"> specialist in the SDC.</w:t>
      </w:r>
    </w:p>
    <w:p w:rsidR="006058B6" w:rsidRPr="006058B6" w:rsidRDefault="006058B6" w:rsidP="006058B6">
      <w:pPr>
        <w:rPr>
          <w:b/>
          <w:bCs/>
        </w:rPr>
      </w:pPr>
      <w:r w:rsidRPr="006058B6">
        <w:rPr>
          <w:b/>
          <w:bCs/>
        </w:rPr>
        <w:t>Third-party Tools/Privacy</w:t>
      </w:r>
    </w:p>
    <w:p w:rsidR="006058B6" w:rsidRPr="006058B6" w:rsidRDefault="006058B6" w:rsidP="006058B6">
      <w:r w:rsidRPr="006058B6">
        <w:t xml:space="preserve">Please note that this course may require you to use third-party tools (tools outside of the Canvas learning management system), such as Skype and others. Some of these tools may collect and share information about their users. Because your privacy is important, you are </w:t>
      </w:r>
      <w:r w:rsidRPr="006058B6">
        <w:lastRenderedPageBreak/>
        <w:t>encouraged to consult the privacy policies for any third-party tools in this course so that you are aware of how your personal information is collected, used and shared.  </w:t>
      </w:r>
    </w:p>
    <w:p w:rsidR="006058B6" w:rsidRPr="006058B6" w:rsidRDefault="006058B6" w:rsidP="006058B6">
      <w:pPr>
        <w:rPr>
          <w:b/>
          <w:bCs/>
        </w:rPr>
      </w:pPr>
      <w:r w:rsidRPr="006058B6">
        <w:rPr>
          <w:b/>
          <w:bCs/>
        </w:rPr>
        <w:t>Copyrighted Course Materials</w:t>
      </w:r>
    </w:p>
    <w:p w:rsidR="006058B6" w:rsidRPr="006058B6" w:rsidRDefault="006058B6" w:rsidP="006058B6">
      <w:r w:rsidRPr="006058B6">
        <w:t>Please do not share material from this course in online, print, or other media. Course material is the property of the instructor who developed the course. Materials authored by third parties and used in the course are also subject to copyright protections. Posting course materials on external sites (commercial or not) violates both copyright law and the CSU Student Conduct Code. Students who share course content without the instructor’s express permission, including with online sites that post materials to sell to other students, could face appropriate disciplinary or legal action.</w:t>
      </w:r>
    </w:p>
    <w:p w:rsidR="006058B6" w:rsidRPr="006058B6" w:rsidRDefault="006058B6" w:rsidP="006058B6">
      <w:pPr>
        <w:rPr>
          <w:b/>
          <w:bCs/>
        </w:rPr>
      </w:pPr>
      <w:r w:rsidRPr="006058B6">
        <w:rPr>
          <w:b/>
          <w:bCs/>
        </w:rPr>
        <w:t>Undocumented Student Support</w:t>
      </w:r>
    </w:p>
    <w:p w:rsidR="006058B6" w:rsidRPr="006058B6" w:rsidRDefault="006058B6" w:rsidP="006058B6">
      <w:r w:rsidRPr="006058B6">
        <w:t xml:space="preserve">Any CSU student who faces challenges or hardships due to their legal status in the United States and believes that it may impact their academic performance in this course is encouraged to visit </w:t>
      </w:r>
      <w:hyperlink r:id="rId16" w:history="1">
        <w:r w:rsidRPr="006058B6">
          <w:rPr>
            <w:rStyle w:val="Hyperlink"/>
          </w:rPr>
          <w:t>Student Support Services for Undocumented, DACA &amp; ASSET</w:t>
        </w:r>
      </w:hyperlink>
      <w:r w:rsidRPr="006058B6">
        <w:t xml:space="preserve"> for resources and support. Additionally, only if you feel comfortable, please notify your professor so they may pass along any additional resources they may possess.</w:t>
      </w:r>
    </w:p>
    <w:p w:rsidR="006058B6" w:rsidRPr="006058B6" w:rsidRDefault="006058B6" w:rsidP="006058B6">
      <w:pPr>
        <w:rPr>
          <w:b/>
          <w:bCs/>
        </w:rPr>
      </w:pPr>
      <w:r w:rsidRPr="006058B6">
        <w:rPr>
          <w:b/>
          <w:bCs/>
        </w:rPr>
        <w:t>Title IX/Interpersonal Violence</w:t>
      </w:r>
    </w:p>
    <w:p w:rsidR="006058B6" w:rsidRPr="006058B6" w:rsidRDefault="006058B6" w:rsidP="006058B6">
      <w:r w:rsidRPr="006058B6">
        <w:t xml:space="preserve">For the full statement regarding role and responsibilities about reporting harassment, sexual harassment, sexual misconduct, domestic violence, dating violence, stalking, and the retaliation policy please go to: </w:t>
      </w:r>
      <w:hyperlink r:id="rId17" w:history="1">
        <w:r w:rsidRPr="006058B6">
          <w:rPr>
            <w:rStyle w:val="Hyperlink"/>
          </w:rPr>
          <w:t>https://titleix.colostate.edu/</w:t>
        </w:r>
      </w:hyperlink>
      <w:r w:rsidRPr="006058B6">
        <w:t>.</w:t>
      </w:r>
    </w:p>
    <w:p w:rsidR="006058B6" w:rsidRPr="006058B6" w:rsidRDefault="006058B6" w:rsidP="006058B6">
      <w:r w:rsidRPr="006058B6">
        <w:t>If you feel that your rights have been compromised at CSU, several resources are available to assist:</w:t>
      </w:r>
    </w:p>
    <w:p w:rsidR="006058B6" w:rsidRPr="006058B6" w:rsidRDefault="006058B6" w:rsidP="006058B6">
      <w:pPr>
        <w:numPr>
          <w:ilvl w:val="0"/>
          <w:numId w:val="6"/>
        </w:numPr>
      </w:pPr>
      <w:r w:rsidRPr="006058B6">
        <w:t>Student Resolution Center, 200 Lory Student Center, 491-7165</w:t>
      </w:r>
    </w:p>
    <w:p w:rsidR="006058B6" w:rsidRPr="006058B6" w:rsidRDefault="006058B6" w:rsidP="006058B6">
      <w:pPr>
        <w:numPr>
          <w:ilvl w:val="0"/>
          <w:numId w:val="6"/>
        </w:numPr>
      </w:pPr>
      <w:r w:rsidRPr="006058B6">
        <w:t>Office of Equal Opportunity, 101 Student Services, 491-5836</w:t>
      </w:r>
    </w:p>
    <w:p w:rsidR="006058B6" w:rsidRPr="006058B6" w:rsidRDefault="006058B6" w:rsidP="006058B6">
      <w:r w:rsidRPr="006058B6">
        <w:t>A note about interpersonal violence: If you or someone you know has experienced sexual assault, relationship violence and/or stalking, know that you are not alone. As instructors, we are required by law to notify university officials about disclosures related to interpersonal violence. Confidential victim advocates are available 24 hours a day, 365 days a year to provide support related to the emotional, physical, physiological and legal aftermath of interpersonal violence. Contact the Victim Assistance Team at: 970-492-4242.</w:t>
      </w:r>
    </w:p>
    <w:p w:rsidR="006058B6" w:rsidRPr="006058B6" w:rsidRDefault="006058B6" w:rsidP="006058B6">
      <w:pPr>
        <w:rPr>
          <w:b/>
          <w:bCs/>
        </w:rPr>
      </w:pPr>
      <w:r w:rsidRPr="006058B6">
        <w:rPr>
          <w:b/>
          <w:bCs/>
        </w:rPr>
        <w:t>Religious Observances</w:t>
      </w:r>
    </w:p>
    <w:p w:rsidR="006058B6" w:rsidRPr="006058B6" w:rsidRDefault="006058B6" w:rsidP="006058B6">
      <w:r w:rsidRPr="006058B6">
        <w:t xml:space="preserve">CSU does not discriminate on the basis of religion. Reasonable accommodation should be made to allow individuals to observe their established religious holidays. Students seeking an exemption from attending class or completing assigned course work for a religious holiday will need to fill out the </w:t>
      </w:r>
      <w:hyperlink r:id="rId18" w:history="1">
        <w:r w:rsidRPr="006058B6">
          <w:rPr>
            <w:rStyle w:val="Hyperlink"/>
          </w:rPr>
          <w:t>Religious Accommodation Request Form</w:t>
        </w:r>
      </w:hyperlink>
      <w:r w:rsidRPr="006058B6">
        <w:t xml:space="preserve"> and turn it in to the Division of Student Affairs, located on the second level of the Administration building.</w:t>
      </w:r>
    </w:p>
    <w:p w:rsidR="006058B6" w:rsidRPr="006058B6" w:rsidRDefault="006058B6" w:rsidP="006058B6">
      <w:r w:rsidRPr="006058B6">
        <w:t>Once turned in, the Division of Student Affairs will review the request and contact the student accordingly. If approved, the student will receive a memo from the Dean of Students to give to their professor or course instructor.</w:t>
      </w:r>
    </w:p>
    <w:p w:rsidR="006058B6" w:rsidRPr="006058B6" w:rsidRDefault="006058B6" w:rsidP="006058B6">
      <w:r w:rsidRPr="006058B6">
        <w:t>Students are asked to turn in the request forms as soon as the conflict is noticed. Similarly, unanticipated conflicts requiring a religious observance, such as a death in the family, can also be reviewed.</w:t>
      </w:r>
    </w:p>
    <w:p w:rsidR="006058B6" w:rsidRPr="006058B6" w:rsidRDefault="006058B6" w:rsidP="006058B6">
      <w:pPr>
        <w:rPr>
          <w:b/>
          <w:bCs/>
        </w:rPr>
      </w:pPr>
      <w:r w:rsidRPr="006058B6">
        <w:rPr>
          <w:b/>
          <w:bCs/>
        </w:rPr>
        <w:t>CSU Principles of Community</w:t>
      </w:r>
    </w:p>
    <w:p w:rsidR="006058B6" w:rsidRPr="006058B6" w:rsidRDefault="006058B6" w:rsidP="006058B6">
      <w:r w:rsidRPr="006058B6">
        <w:rPr>
          <w:b/>
          <w:bCs/>
        </w:rPr>
        <w:lastRenderedPageBreak/>
        <w:t xml:space="preserve">Inclusion: </w:t>
      </w:r>
      <w:r w:rsidRPr="006058B6">
        <w:t>We create and nurture inclusive environments and welcome, value and affirm all members of our community, including their various identities, skills, ideas, talents and contributions.</w:t>
      </w:r>
    </w:p>
    <w:p w:rsidR="006058B6" w:rsidRPr="006058B6" w:rsidRDefault="006058B6" w:rsidP="006058B6">
      <w:r w:rsidRPr="006058B6">
        <w:rPr>
          <w:b/>
          <w:bCs/>
        </w:rPr>
        <w:t>Integrity:</w:t>
      </w:r>
      <w:r w:rsidRPr="006058B6">
        <w:t xml:space="preserve"> We are accountable for our actions and will act ethically and honestly in all our interactions.</w:t>
      </w:r>
    </w:p>
    <w:p w:rsidR="006058B6" w:rsidRPr="006058B6" w:rsidRDefault="006058B6" w:rsidP="006058B6">
      <w:r w:rsidRPr="006058B6">
        <w:rPr>
          <w:b/>
          <w:bCs/>
        </w:rPr>
        <w:t xml:space="preserve">Respect: </w:t>
      </w:r>
      <w:r w:rsidRPr="006058B6">
        <w:t>We honor the inherent dignity of all people within an environment where we are committed to freedom of expression, critical discourse, and the advancement of knowledge.</w:t>
      </w:r>
    </w:p>
    <w:p w:rsidR="006058B6" w:rsidRPr="006058B6" w:rsidRDefault="006058B6" w:rsidP="006058B6">
      <w:r w:rsidRPr="006058B6">
        <w:rPr>
          <w:b/>
          <w:bCs/>
        </w:rPr>
        <w:t xml:space="preserve">Service: </w:t>
      </w:r>
      <w:r w:rsidRPr="006058B6">
        <w:t>We are responsible, individually and collectively, to give of our time, talents, and resources to promote the well-being of each other and the development of our local, regional, and global communities.</w:t>
      </w:r>
    </w:p>
    <w:p w:rsidR="006058B6" w:rsidRPr="006058B6" w:rsidRDefault="006058B6" w:rsidP="006058B6">
      <w:r w:rsidRPr="006058B6">
        <w:rPr>
          <w:b/>
          <w:bCs/>
        </w:rPr>
        <w:t xml:space="preserve">Social Justice: </w:t>
      </w:r>
      <w:r w:rsidRPr="006058B6">
        <w:t>We have the right to be treated and the responsibility to treat others with fairness and equity, the duty to challenge prejudice, and to uphold the laws, policies and procedures that promote justice in all respects.</w:t>
      </w:r>
    </w:p>
    <w:p w:rsidR="006058B6" w:rsidRPr="006058B6" w:rsidRDefault="006058B6" w:rsidP="006058B6">
      <w:pPr>
        <w:rPr>
          <w:b/>
          <w:bCs/>
        </w:rPr>
      </w:pPr>
      <w:r w:rsidRPr="006058B6">
        <w:rPr>
          <w:b/>
          <w:bCs/>
        </w:rPr>
        <w:t>Diversity and Inclusion</w:t>
      </w:r>
    </w:p>
    <w:p w:rsidR="006058B6" w:rsidRPr="006058B6" w:rsidRDefault="006058B6" w:rsidP="006058B6">
      <w:r w:rsidRPr="006058B6">
        <w:t xml:space="preserve">The </w:t>
      </w:r>
      <w:hyperlink r:id="rId19" w:history="1">
        <w:r w:rsidRPr="006058B6">
          <w:rPr>
            <w:rStyle w:val="Hyperlink"/>
          </w:rPr>
          <w:t>https://diversity.colostate.edu/</w:t>
        </w:r>
      </w:hyperlink>
      <w:r w:rsidRPr="006058B6">
        <w:t> webpage of the Vice President for Diversity includes a comprehensive statement of CSU’s commitment to diversity and inclusion.</w:t>
      </w:r>
    </w:p>
    <w:p w:rsidR="0024575C" w:rsidRDefault="0024575C"/>
    <w:sectPr w:rsidR="0024575C" w:rsidSect="008F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3EB0"/>
    <w:multiLevelType w:val="multilevel"/>
    <w:tmpl w:val="697C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C79"/>
    <w:multiLevelType w:val="multilevel"/>
    <w:tmpl w:val="C86A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81233"/>
    <w:multiLevelType w:val="multilevel"/>
    <w:tmpl w:val="CDE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03CD6"/>
    <w:multiLevelType w:val="multilevel"/>
    <w:tmpl w:val="4FC49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E4E18"/>
    <w:multiLevelType w:val="multilevel"/>
    <w:tmpl w:val="869E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124B1"/>
    <w:multiLevelType w:val="multilevel"/>
    <w:tmpl w:val="AA5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916568">
    <w:abstractNumId w:val="5"/>
  </w:num>
  <w:num w:numId="2" w16cid:durableId="1004816177">
    <w:abstractNumId w:val="0"/>
  </w:num>
  <w:num w:numId="3" w16cid:durableId="237520951">
    <w:abstractNumId w:val="4"/>
  </w:num>
  <w:num w:numId="4" w16cid:durableId="1739789317">
    <w:abstractNumId w:val="1"/>
  </w:num>
  <w:num w:numId="5" w16cid:durableId="1702971698">
    <w:abstractNumId w:val="3"/>
  </w:num>
  <w:num w:numId="6" w16cid:durableId="1057365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B6"/>
    <w:rsid w:val="0024575C"/>
    <w:rsid w:val="00332A93"/>
    <w:rsid w:val="006058B6"/>
    <w:rsid w:val="008F09A3"/>
    <w:rsid w:val="00924B22"/>
    <w:rsid w:val="009D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9AD3EF-FBC0-A144-A360-BD5E44A1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8B6"/>
    <w:rPr>
      <w:color w:val="0563C1" w:themeColor="hyperlink"/>
      <w:u w:val="single"/>
    </w:rPr>
  </w:style>
  <w:style w:type="character" w:styleId="UnresolvedMention">
    <w:name w:val="Unresolved Mention"/>
    <w:basedOn w:val="DefaultParagraphFont"/>
    <w:uiPriority w:val="99"/>
    <w:semiHidden/>
    <w:unhideWhenUsed/>
    <w:rsid w:val="0060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2518">
      <w:bodyDiv w:val="1"/>
      <w:marLeft w:val="0"/>
      <w:marRight w:val="0"/>
      <w:marTop w:val="0"/>
      <w:marBottom w:val="0"/>
      <w:divBdr>
        <w:top w:val="none" w:sz="0" w:space="0" w:color="auto"/>
        <w:left w:val="none" w:sz="0" w:space="0" w:color="auto"/>
        <w:bottom w:val="none" w:sz="0" w:space="0" w:color="auto"/>
        <w:right w:val="none" w:sz="0" w:space="0" w:color="auto"/>
      </w:divBdr>
    </w:div>
    <w:div w:id="15110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colostate.edu/help/" TargetMode="External"/><Relationship Id="rId13" Type="http://schemas.openxmlformats.org/officeDocument/2006/relationships/hyperlink" Target="https://catalog.colostate.edu/general-catalog/academic-standards/academic-policies/" TargetMode="External"/><Relationship Id="rId18" Type="http://schemas.openxmlformats.org/officeDocument/2006/relationships/hyperlink" Target="https://studentaffairs.colostate.edu/resources/resources-faculty-staff/administrative-information/religious-holiday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nvas.colostate.edu/support-by-role/" TargetMode="External"/><Relationship Id="rId12" Type="http://schemas.openxmlformats.org/officeDocument/2006/relationships/hyperlink" Target="https://catalog.colostate.edu/general-catalog/policies/students-responsibilities/" TargetMode="External"/><Relationship Id="rId17" Type="http://schemas.openxmlformats.org/officeDocument/2006/relationships/hyperlink" Target="https://titleix.colostate.edu/" TargetMode="External"/><Relationship Id="rId2" Type="http://schemas.openxmlformats.org/officeDocument/2006/relationships/styles" Target="styles.xml"/><Relationship Id="rId16" Type="http://schemas.openxmlformats.org/officeDocument/2006/relationships/hyperlink" Target="https://undocumented.colostate.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nvas.colostate.edu/" TargetMode="External"/><Relationship Id="rId11" Type="http://schemas.openxmlformats.org/officeDocument/2006/relationships/hyperlink" Target="file:////courses/18480" TargetMode="External"/><Relationship Id="rId5" Type="http://schemas.openxmlformats.org/officeDocument/2006/relationships/hyperlink" Target="https://tilt.colostate.edu/TipsAndGuides/Tip/128" TargetMode="External"/><Relationship Id="rId15" Type="http://schemas.openxmlformats.org/officeDocument/2006/relationships/hyperlink" Target="https://disabilitycenter.colostate.edu/" TargetMode="External"/><Relationship Id="rId10" Type="http://schemas.openxmlformats.org/officeDocument/2006/relationships/hyperlink" Target="https://www.online.colostate.edu/current-students/technical-support-and-requirements/" TargetMode="External"/><Relationship Id="rId19" Type="http://schemas.openxmlformats.org/officeDocument/2006/relationships/hyperlink" Target="https://diversity.colostate.edu/" TargetMode="External"/><Relationship Id="rId4" Type="http://schemas.openxmlformats.org/officeDocument/2006/relationships/webSettings" Target="webSettings.xml"/><Relationship Id="rId9" Type="http://schemas.openxmlformats.org/officeDocument/2006/relationships/hyperlink" Target="mailto:help@colostate.edu" TargetMode="External"/><Relationship Id="rId14" Type="http://schemas.openxmlformats.org/officeDocument/2006/relationships/hyperlink" Target="https://tilt.colostate.edu/TipsAndGuides/Tip/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2402</Words>
  <Characters>13693</Characters>
  <Application>Microsoft Office Word</Application>
  <DocSecurity>0</DocSecurity>
  <Lines>114</Lines>
  <Paragraphs>32</Paragraphs>
  <ScaleCrop>false</ScaleCrop>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Eisele,John</dc:creator>
  <cp:keywords/>
  <dc:description/>
  <cp:lastModifiedBy>Eisele,John</cp:lastModifiedBy>
  <cp:revision>1</cp:revision>
  <dcterms:created xsi:type="dcterms:W3CDTF">2024-09-09T18:55:00Z</dcterms:created>
  <dcterms:modified xsi:type="dcterms:W3CDTF">2024-09-09T18:56:00Z</dcterms:modified>
</cp:coreProperties>
</file>